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pacing w:before="100" w:beforeAutospacing="1" w:after="100" w:afterAutospacing="1"/>
        <w:contextualSpacing/>
        <w:jc w:val="left"/>
        <w:rPr>
          <w:rFonts w:ascii="仿宋_GB2312" w:hAnsi="宋体" w:cs="宋体"/>
          <w:b/>
          <w:color w:val="000000" w:themeColor="text1"/>
          <w:kern w:val="0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cs="宋体"/>
          <w:b/>
          <w:color w:val="000000" w:themeColor="text1"/>
          <w:kern w:val="0"/>
          <w:szCs w:val="32"/>
          <w:highlight w:val="none"/>
          <w14:textFill>
            <w14:solidFill>
              <w14:schemeClr w14:val="tx1"/>
            </w14:solidFill>
          </w14:textFill>
        </w:rPr>
        <w:t>附件二：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beforeAutospacing="0" w:afterAutospacing="0" w:line="560" w:lineRule="exact"/>
        <w:contextualSpacing/>
        <w:jc w:val="center"/>
        <w:textAlignment w:val="auto"/>
        <w:rPr>
          <w:rFonts w:hint="eastAsia" w:ascii="微软雅黑" w:hAnsi="微软雅黑" w:eastAsia="微软雅黑" w:cs="微软雅黑"/>
          <w:color w:val="000000" w:themeColor="text1"/>
          <w:kern w:val="0"/>
          <w:sz w:val="36"/>
          <w:szCs w:val="36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kern w:val="0"/>
          <w:sz w:val="36"/>
          <w:szCs w:val="36"/>
          <w:highlight w:val="none"/>
          <w:lang w:eastAsia="zh-CN"/>
          <w14:textFill>
            <w14:solidFill>
              <w14:schemeClr w14:val="tx1"/>
            </w14:solidFill>
          </w14:textFill>
        </w:rPr>
        <w:t>新疆能源（集团）产业链有限责任公司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beforeAutospacing="0" w:afterAutospacing="0" w:line="560" w:lineRule="exact"/>
        <w:contextualSpacing/>
        <w:jc w:val="center"/>
        <w:textAlignment w:val="auto"/>
        <w:rPr>
          <w:rFonts w:hint="eastAsia" w:ascii="微软雅黑" w:hAnsi="微软雅黑" w:eastAsia="微软雅黑" w:cs="微软雅黑"/>
          <w:color w:val="000000" w:themeColor="text1"/>
          <w:kern w:val="0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kern w:val="0"/>
          <w:sz w:val="36"/>
          <w:szCs w:val="36"/>
          <w:highlight w:val="none"/>
          <w:lang w:eastAsia="zh-CN"/>
          <w14:textFill>
            <w14:solidFill>
              <w14:schemeClr w14:val="tx1"/>
            </w14:solidFill>
          </w14:textFill>
        </w:rPr>
        <w:t>物流运输</w:t>
      </w:r>
      <w:r>
        <w:rPr>
          <w:rFonts w:hint="eastAsia" w:ascii="微软雅黑" w:hAnsi="微软雅黑" w:eastAsia="微软雅黑" w:cs="微软雅黑"/>
          <w:color w:val="000000" w:themeColor="text1"/>
          <w:kern w:val="0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竞价申请表</w:t>
      </w:r>
    </w:p>
    <w:tbl>
      <w:tblPr>
        <w:tblStyle w:val="4"/>
        <w:tblpPr w:leftFromText="180" w:rightFromText="180" w:vertAnchor="text" w:horzAnchor="page" w:tblpX="1321" w:tblpY="517"/>
        <w:tblOverlap w:val="never"/>
        <w:tblW w:w="894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912"/>
        <w:gridCol w:w="1608"/>
        <w:gridCol w:w="1548"/>
        <w:gridCol w:w="1200"/>
        <w:gridCol w:w="1356"/>
        <w:gridCol w:w="13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起运地点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到站地区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到达地点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运输方式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运输价格（元/吨）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2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三塘湖石头梅矿区</w:t>
            </w:r>
          </w:p>
        </w:tc>
        <w:tc>
          <w:tcPr>
            <w:tcW w:w="160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哈密地区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花园子站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（集装箱）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汽车运输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集装箱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912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烟墩站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（集装箱）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汽车运输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集装箱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912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甘肃地区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中宁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汽车运输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912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汽车运输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12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宁夏地区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青铜峡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汽车运输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12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宝丰能源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汽车运输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12" w:type="dxa"/>
            <w:vMerge w:val="continue"/>
            <w:tcBorders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天元热电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汽车运输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挂车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jc w:val="center"/>
        <w:textAlignment w:val="auto"/>
        <w:rPr>
          <w:rFonts w:hint="eastAsia" w:ascii="微软雅黑" w:hAnsi="微软雅黑" w:eastAsia="微软雅黑" w:cs="微软雅黑"/>
          <w:sz w:val="36"/>
          <w:szCs w:val="36"/>
          <w:highlight w:val="none"/>
        </w:rPr>
      </w:pPr>
    </w:p>
    <w:p>
      <w:pPr>
        <w:ind w:firstLine="2520" w:firstLineChars="900"/>
        <w:rPr>
          <w:rFonts w:hint="eastAsia" w:ascii="仿宋_GB2312" w:hAnsi="仿宋_GB2312" w:eastAsia="仿宋_GB2312" w:cs="仿宋_GB2312"/>
          <w:sz w:val="28"/>
          <w:szCs w:val="28"/>
          <w:highlight w:val="none"/>
        </w:rPr>
      </w:pPr>
    </w:p>
    <w:p>
      <w:pPr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spacing w:line="50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报价日期：</w:t>
      </w:r>
    </w:p>
    <w:p>
      <w:pPr>
        <w:spacing w:line="50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联系人：</w:t>
      </w:r>
    </w:p>
    <w:p>
      <w:pPr>
        <w:spacing w:line="50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联系地址：</w:t>
      </w:r>
    </w:p>
    <w:p>
      <w:pPr>
        <w:spacing w:line="50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联系电话：</w:t>
      </w:r>
    </w:p>
    <w:p>
      <w:pPr>
        <w:spacing w:line="500" w:lineRule="exact"/>
        <w:ind w:firstLine="640" w:firstLineChars="200"/>
        <w:jc w:val="left"/>
        <w:rPr>
          <w:rFonts w:ascii="仿宋_GB2312" w:hAnsi="仿宋_GB2312" w:eastAsia="仿宋_GB2312" w:cs="仿宋_GB2312"/>
          <w:sz w:val="24"/>
          <w:szCs w:val="24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报价单位：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u w:val="single"/>
        </w:rPr>
        <w:t>（报价单位签字并盖章）</w:t>
      </w:r>
    </w:p>
    <w:p>
      <w:pPr>
        <w:pStyle w:val="2"/>
        <w:rPr>
          <w:highlight w:val="none"/>
        </w:rPr>
      </w:pPr>
    </w:p>
    <w:p>
      <w:pPr>
        <w:pStyle w:val="3"/>
        <w:spacing w:before="0" w:beforeAutospacing="0" w:after="0" w:afterAutospacing="0" w:line="560" w:lineRule="exact"/>
        <w:rPr>
          <w:rFonts w:hint="eastAsia" w:ascii="仿宋_GB2312" w:eastAsia="仿宋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sectPr>
          <w:pgSz w:w="11906" w:h="16838"/>
          <w:pgMar w:top="2098" w:right="1531" w:bottom="1984" w:left="1531" w:header="851" w:footer="992" w:gutter="0"/>
          <w:cols w:space="425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7E09FF"/>
    <w:rsid w:val="717E0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widowControl/>
      <w:tabs>
        <w:tab w:val="right" w:pos="8640"/>
      </w:tabs>
      <w:spacing w:after="120"/>
      <w:ind w:left="1440" w:leftChars="700" w:right="1440"/>
    </w:pPr>
    <w:rPr>
      <w:rFonts w:ascii="Garamond" w:hAnsi="Garamond" w:eastAsia="Times New Roman" w:cs="宋体"/>
      <w:spacing w:val="-2"/>
      <w:kern w:val="0"/>
      <w:sz w:val="24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kern w:val="0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2022-12-29T04:35:00Z</dcterms:created>
  <dc:creator>王蕾</dc:creator>
  <cp:lastModifiedBy>王蕾</cp:lastModifiedBy>
  <dcterms:modified xsi:type="dcterms:W3CDTF">2022-12-29T04:36:20Z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